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B6F" w:rsidRDefault="00512B6F" w:rsidP="00512B6F">
      <w:pPr>
        <w:pStyle w:val="a3"/>
        <w:spacing w:after="0"/>
        <w:ind w:firstLine="357"/>
        <w:jc w:val="center"/>
        <w:rPr>
          <w:b/>
          <w:sz w:val="28"/>
          <w:szCs w:val="28"/>
        </w:rPr>
      </w:pPr>
      <w:r>
        <w:rPr>
          <w:b/>
          <w:sz w:val="28"/>
          <w:szCs w:val="28"/>
        </w:rPr>
        <w:t xml:space="preserve"> </w:t>
      </w:r>
      <w:r w:rsidRPr="00CE4AD0">
        <w:rPr>
          <w:b/>
          <w:sz w:val="28"/>
          <w:szCs w:val="28"/>
        </w:rPr>
        <w:t xml:space="preserve">Занятие </w:t>
      </w:r>
      <w:r>
        <w:rPr>
          <w:b/>
          <w:sz w:val="28"/>
          <w:szCs w:val="28"/>
          <w:lang w:val="en-US"/>
        </w:rPr>
        <w:t>6</w:t>
      </w:r>
      <w:r w:rsidRPr="00CE4AD0">
        <w:rPr>
          <w:b/>
          <w:sz w:val="28"/>
          <w:szCs w:val="28"/>
        </w:rPr>
        <w:t xml:space="preserve">. Расчёт </w:t>
      </w:r>
      <w:proofErr w:type="gramStart"/>
      <w:r w:rsidRPr="00CE4AD0">
        <w:rPr>
          <w:b/>
          <w:sz w:val="28"/>
          <w:szCs w:val="28"/>
        </w:rPr>
        <w:t>внутренней</w:t>
      </w:r>
      <w:proofErr w:type="gramEnd"/>
      <w:r w:rsidRPr="00CE4AD0">
        <w:rPr>
          <w:b/>
          <w:sz w:val="28"/>
          <w:szCs w:val="28"/>
        </w:rPr>
        <w:t xml:space="preserve"> хозяйственно-бытовой </w:t>
      </w:r>
    </w:p>
    <w:p w:rsidR="00512B6F" w:rsidRPr="00CE4AD0" w:rsidRDefault="00512B6F" w:rsidP="00512B6F">
      <w:pPr>
        <w:pStyle w:val="a3"/>
        <w:spacing w:after="0"/>
        <w:ind w:firstLine="357"/>
        <w:jc w:val="center"/>
        <w:rPr>
          <w:b/>
          <w:sz w:val="28"/>
          <w:szCs w:val="28"/>
        </w:rPr>
      </w:pPr>
      <w:r w:rsidRPr="00CE4AD0">
        <w:rPr>
          <w:b/>
          <w:sz w:val="28"/>
          <w:szCs w:val="28"/>
        </w:rPr>
        <w:t>канализации</w:t>
      </w:r>
      <w:r>
        <w:rPr>
          <w:b/>
          <w:sz w:val="28"/>
          <w:szCs w:val="28"/>
        </w:rPr>
        <w:t xml:space="preserve"> здания</w:t>
      </w:r>
    </w:p>
    <w:p w:rsidR="00512B6F" w:rsidRPr="00CE4AD0" w:rsidRDefault="00512B6F" w:rsidP="00512B6F">
      <w:pPr>
        <w:pStyle w:val="a3"/>
        <w:spacing w:after="0"/>
        <w:ind w:firstLine="357"/>
        <w:jc w:val="both"/>
        <w:rPr>
          <w:sz w:val="28"/>
          <w:szCs w:val="28"/>
        </w:rPr>
      </w:pPr>
    </w:p>
    <w:p w:rsidR="00512B6F" w:rsidRPr="00CE4AD0" w:rsidRDefault="00512B6F" w:rsidP="00512B6F">
      <w:pPr>
        <w:pStyle w:val="a3"/>
        <w:spacing w:after="0"/>
        <w:ind w:firstLine="357"/>
        <w:jc w:val="both"/>
        <w:rPr>
          <w:sz w:val="28"/>
          <w:szCs w:val="28"/>
        </w:rPr>
      </w:pPr>
      <w:r w:rsidRPr="00CE4AD0">
        <w:rPr>
          <w:sz w:val="28"/>
          <w:szCs w:val="28"/>
        </w:rPr>
        <w:t>Расчет внутренней хозя</w:t>
      </w:r>
      <w:r>
        <w:rPr>
          <w:sz w:val="28"/>
          <w:szCs w:val="28"/>
        </w:rPr>
        <w:t>й</w:t>
      </w:r>
      <w:r w:rsidRPr="00CE4AD0">
        <w:rPr>
          <w:sz w:val="28"/>
          <w:szCs w:val="28"/>
        </w:rPr>
        <w:t>ственно-бытовой канализации заключается  в определении диаметров трубопроводов. Предварительно назначают минимальные диаметры участков сети. Диаметры отводных трубопроводов принимают по наибольшему диаметру выпуска подключаемых приборов. Диаметры стояков  принимают по наибольшему диаметру подключаемых отводных трубопроводов. Диаметры выпусков принимают по наибольшему  диаметру подключаемых стояков.</w:t>
      </w:r>
    </w:p>
    <w:p w:rsidR="00512B6F" w:rsidRPr="00CE4AD0" w:rsidRDefault="00512B6F" w:rsidP="00512B6F">
      <w:pPr>
        <w:pStyle w:val="a3"/>
        <w:spacing w:after="0"/>
        <w:ind w:firstLine="357"/>
        <w:jc w:val="both"/>
        <w:rPr>
          <w:sz w:val="28"/>
          <w:szCs w:val="28"/>
        </w:rPr>
      </w:pPr>
      <w:r w:rsidRPr="00CE4AD0">
        <w:rPr>
          <w:sz w:val="28"/>
          <w:szCs w:val="28"/>
        </w:rPr>
        <w:t xml:space="preserve">Все санитарные приборы, кроме унитазов и трапов, имеют диаметры выпусков </w:t>
      </w:r>
      <w:smartTag w:uri="urn:schemas-microsoft-com:office:smarttags" w:element="metricconverter">
        <w:smartTagPr>
          <w:attr w:name="ProductID" w:val="50 мм"/>
        </w:smartTagPr>
        <w:r w:rsidRPr="00CE4AD0">
          <w:rPr>
            <w:sz w:val="28"/>
            <w:szCs w:val="28"/>
          </w:rPr>
          <w:t>50 мм</w:t>
        </w:r>
      </w:smartTag>
      <w:r w:rsidRPr="00CE4AD0">
        <w:rPr>
          <w:sz w:val="28"/>
          <w:szCs w:val="28"/>
        </w:rPr>
        <w:t xml:space="preserve">. Трапы имеют выпуск  диаметром 50 и </w:t>
      </w:r>
      <w:smartTag w:uri="urn:schemas-microsoft-com:office:smarttags" w:element="metricconverter">
        <w:smartTagPr>
          <w:attr w:name="ProductID" w:val="100 мм"/>
        </w:smartTagPr>
        <w:r w:rsidRPr="00CE4AD0">
          <w:rPr>
            <w:sz w:val="28"/>
            <w:szCs w:val="28"/>
          </w:rPr>
          <w:t>100 мм</w:t>
        </w:r>
      </w:smartTag>
      <w:r w:rsidRPr="00CE4AD0">
        <w:rPr>
          <w:sz w:val="28"/>
          <w:szCs w:val="28"/>
        </w:rPr>
        <w:t>, унитазы – 100мм.</w:t>
      </w:r>
    </w:p>
    <w:p w:rsidR="00512B6F" w:rsidRPr="00CE4AD0" w:rsidRDefault="00512B6F" w:rsidP="00512B6F">
      <w:pPr>
        <w:pStyle w:val="a3"/>
        <w:spacing w:after="0"/>
        <w:ind w:firstLine="357"/>
        <w:jc w:val="both"/>
        <w:rPr>
          <w:sz w:val="28"/>
          <w:szCs w:val="28"/>
        </w:rPr>
      </w:pPr>
      <w:r w:rsidRPr="00CE4AD0">
        <w:rPr>
          <w:sz w:val="28"/>
          <w:szCs w:val="28"/>
        </w:rPr>
        <w:tab/>
        <w:t xml:space="preserve">После подбора минимальных диаметров трубопроводы проверяют  на пропуск  максимального секундного расхода сточных вод, который определяют согласно /1/ п.3.5: </w:t>
      </w:r>
    </w:p>
    <w:p w:rsidR="00512B6F" w:rsidRPr="00CE4AD0" w:rsidRDefault="00512B6F" w:rsidP="00512B6F">
      <w:pPr>
        <w:pStyle w:val="a3"/>
        <w:spacing w:after="0"/>
        <w:ind w:firstLine="357"/>
        <w:jc w:val="both"/>
        <w:rPr>
          <w:sz w:val="28"/>
          <w:szCs w:val="28"/>
        </w:rPr>
      </w:pPr>
      <w:r w:rsidRPr="00CE4AD0">
        <w:rPr>
          <w:sz w:val="28"/>
          <w:szCs w:val="28"/>
        </w:rPr>
        <w:t xml:space="preserve">-при общем расчётном секундном расходе воды  </w:t>
      </w:r>
      <w:proofErr w:type="spellStart"/>
      <w:r w:rsidRPr="00CE4AD0">
        <w:rPr>
          <w:sz w:val="28"/>
          <w:szCs w:val="28"/>
          <w:lang w:val="en-US"/>
        </w:rPr>
        <w:t>q</w:t>
      </w:r>
      <w:r w:rsidRPr="00CE4AD0">
        <w:rPr>
          <w:sz w:val="28"/>
          <w:szCs w:val="28"/>
          <w:vertAlign w:val="superscript"/>
          <w:lang w:val="en-US"/>
        </w:rPr>
        <w:t>tot</w:t>
      </w:r>
      <w:proofErr w:type="spellEnd"/>
      <w:r w:rsidRPr="00CE4AD0">
        <w:rPr>
          <w:sz w:val="28"/>
          <w:szCs w:val="28"/>
          <w:vertAlign w:val="superscript"/>
          <w:lang w:val="ru-MO"/>
        </w:rPr>
        <w:t xml:space="preserve"> </w:t>
      </w:r>
      <w:r w:rsidRPr="00CE4AD0">
        <w:rPr>
          <w:sz w:val="28"/>
          <w:szCs w:val="28"/>
        </w:rPr>
        <w:sym w:font="Symbol" w:char="F0A3"/>
      </w:r>
      <w:r w:rsidRPr="00CE4AD0">
        <w:rPr>
          <w:sz w:val="28"/>
          <w:szCs w:val="28"/>
        </w:rPr>
        <w:t xml:space="preserve"> 8 л/</w:t>
      </w:r>
      <w:proofErr w:type="gramStart"/>
      <w:r w:rsidRPr="00CE4AD0">
        <w:rPr>
          <w:sz w:val="28"/>
          <w:szCs w:val="28"/>
        </w:rPr>
        <w:t>с</w:t>
      </w:r>
      <w:proofErr w:type="gramEnd"/>
      <w:r w:rsidRPr="00CE4AD0">
        <w:rPr>
          <w:sz w:val="28"/>
          <w:szCs w:val="28"/>
        </w:rPr>
        <w:t xml:space="preserve"> </w:t>
      </w:r>
      <w:proofErr w:type="gramStart"/>
      <w:r w:rsidRPr="00CE4AD0">
        <w:rPr>
          <w:sz w:val="28"/>
          <w:szCs w:val="28"/>
        </w:rPr>
        <w:t>в</w:t>
      </w:r>
      <w:proofErr w:type="gramEnd"/>
      <w:r w:rsidRPr="00CE4AD0">
        <w:rPr>
          <w:sz w:val="28"/>
          <w:szCs w:val="28"/>
        </w:rPr>
        <w:t xml:space="preserve"> сетях холодного и горячего водопроводов, обслуживающих  группу приборов по формуле:</w:t>
      </w:r>
    </w:p>
    <w:p w:rsidR="00512B6F" w:rsidRPr="00CE4AD0" w:rsidRDefault="00512B6F" w:rsidP="00512B6F">
      <w:pPr>
        <w:pStyle w:val="a3"/>
        <w:spacing w:after="0"/>
        <w:ind w:firstLine="709"/>
        <w:jc w:val="center"/>
        <w:rPr>
          <w:sz w:val="28"/>
          <w:szCs w:val="28"/>
        </w:rPr>
      </w:pPr>
      <w:r>
        <w:rPr>
          <w:position w:val="-28"/>
        </w:rPr>
        <w:object w:dxaOrig="202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pt;height:36.55pt" o:ole="">
            <v:imagedata r:id="rId5" o:title=""/>
          </v:shape>
          <o:OLEObject Type="Embed" ProgID="Equation.3" ShapeID="_x0000_i1025" DrawAspect="Content" ObjectID="_1660458510" r:id="rId6"/>
        </w:object>
      </w:r>
      <w:r>
        <w:t xml:space="preserve">; </w:t>
      </w:r>
      <w:proofErr w:type="gramStart"/>
      <w:r w:rsidRPr="00CE4AD0">
        <w:rPr>
          <w:sz w:val="28"/>
          <w:szCs w:val="28"/>
        </w:rPr>
        <w:t>л</w:t>
      </w:r>
      <w:proofErr w:type="gramEnd"/>
      <w:r w:rsidRPr="00CE4AD0">
        <w:rPr>
          <w:sz w:val="28"/>
          <w:szCs w:val="28"/>
        </w:rPr>
        <w:t>/с      (</w:t>
      </w:r>
      <w:r>
        <w:rPr>
          <w:sz w:val="28"/>
          <w:szCs w:val="28"/>
        </w:rPr>
        <w:t>6</w:t>
      </w:r>
      <w:r w:rsidRPr="00CE4AD0">
        <w:rPr>
          <w:sz w:val="28"/>
          <w:szCs w:val="28"/>
        </w:rPr>
        <w:t>)</w:t>
      </w:r>
    </w:p>
    <w:p w:rsidR="00512B6F" w:rsidRPr="00CE4AD0" w:rsidRDefault="00512B6F" w:rsidP="00512B6F">
      <w:pPr>
        <w:pStyle w:val="a3"/>
        <w:numPr>
          <w:ilvl w:val="0"/>
          <w:numId w:val="1"/>
        </w:numPr>
        <w:spacing w:after="0"/>
        <w:ind w:left="0" w:firstLine="709"/>
        <w:rPr>
          <w:sz w:val="28"/>
          <w:szCs w:val="28"/>
        </w:rPr>
      </w:pPr>
      <w:r w:rsidRPr="00CE4AD0">
        <w:rPr>
          <w:sz w:val="28"/>
          <w:szCs w:val="28"/>
        </w:rPr>
        <w:t>в других случаях по формуле:</w:t>
      </w:r>
    </w:p>
    <w:p w:rsidR="00512B6F" w:rsidRPr="00CE4AD0" w:rsidRDefault="00512B6F" w:rsidP="00512B6F">
      <w:pPr>
        <w:pStyle w:val="a3"/>
        <w:spacing w:after="0"/>
        <w:ind w:firstLine="709"/>
        <w:jc w:val="center"/>
        <w:rPr>
          <w:sz w:val="28"/>
          <w:szCs w:val="28"/>
        </w:rPr>
      </w:pPr>
      <w:r w:rsidRPr="00CE4AD0">
        <w:rPr>
          <w:position w:val="-12"/>
          <w:sz w:val="28"/>
          <w:szCs w:val="28"/>
        </w:rPr>
        <w:object w:dxaOrig="1219" w:dyaOrig="560">
          <v:shape id="_x0000_i1026" type="#_x0000_t75" style="width:61.25pt;height:27.95pt" o:ole="">
            <v:imagedata r:id="rId7" o:title=""/>
          </v:shape>
          <o:OLEObject Type="Embed" ProgID="Equation.3" ShapeID="_x0000_i1026" DrawAspect="Content" ObjectID="_1660458511" r:id="rId8"/>
        </w:object>
      </w:r>
      <w:r w:rsidRPr="00CE4AD0">
        <w:rPr>
          <w:sz w:val="28"/>
          <w:szCs w:val="28"/>
        </w:rPr>
        <w:t>;</w:t>
      </w:r>
      <w:r w:rsidRPr="00CE4AD0">
        <w:rPr>
          <w:position w:val="-10"/>
          <w:sz w:val="28"/>
          <w:szCs w:val="28"/>
        </w:rPr>
        <w:object w:dxaOrig="180" w:dyaOrig="340">
          <v:shape id="_x0000_i1027" type="#_x0000_t75" style="width:8.6pt;height:17.2pt" o:ole="">
            <v:imagedata r:id="rId9" o:title=""/>
          </v:shape>
          <o:OLEObject Type="Embed" ProgID="Equation.3" ShapeID="_x0000_i1027" DrawAspect="Content" ObjectID="_1660458512" r:id="rId10"/>
        </w:object>
      </w:r>
      <w:proofErr w:type="gramStart"/>
      <w:r w:rsidRPr="00CE4AD0">
        <w:rPr>
          <w:sz w:val="28"/>
          <w:szCs w:val="28"/>
        </w:rPr>
        <w:t>л</w:t>
      </w:r>
      <w:proofErr w:type="gramEnd"/>
      <w:r w:rsidRPr="00CE4AD0">
        <w:rPr>
          <w:sz w:val="28"/>
          <w:szCs w:val="28"/>
        </w:rPr>
        <w:t>/с                    (</w:t>
      </w:r>
      <w:r>
        <w:rPr>
          <w:sz w:val="28"/>
          <w:szCs w:val="28"/>
        </w:rPr>
        <w:t>7</w:t>
      </w:r>
      <w:r w:rsidRPr="00CE4AD0">
        <w:rPr>
          <w:sz w:val="28"/>
          <w:szCs w:val="28"/>
        </w:rPr>
        <w:t>)</w:t>
      </w:r>
    </w:p>
    <w:p w:rsidR="00512B6F" w:rsidRPr="00CE4AD0" w:rsidRDefault="00512B6F" w:rsidP="00512B6F">
      <w:pPr>
        <w:pStyle w:val="a3"/>
        <w:spacing w:after="0"/>
        <w:ind w:firstLine="709"/>
        <w:rPr>
          <w:sz w:val="28"/>
          <w:szCs w:val="28"/>
        </w:rPr>
      </w:pPr>
      <w:proofErr w:type="gramStart"/>
      <w:r w:rsidRPr="00CE4AD0">
        <w:rPr>
          <w:sz w:val="28"/>
          <w:szCs w:val="28"/>
        </w:rPr>
        <w:t xml:space="preserve">где   </w:t>
      </w:r>
      <w:r w:rsidRPr="00CE4AD0">
        <w:rPr>
          <w:position w:val="-12"/>
          <w:sz w:val="28"/>
          <w:szCs w:val="28"/>
        </w:rPr>
        <w:object w:dxaOrig="660" w:dyaOrig="560">
          <v:shape id="_x0000_i1028" type="#_x0000_t75" style="width:33.3pt;height:27.95pt" o:ole="">
            <v:imagedata r:id="rId11" o:title=""/>
          </v:shape>
          <o:OLEObject Type="Embed" ProgID="Equation.3" ShapeID="_x0000_i1028" DrawAspect="Content" ObjectID="_1660458513" r:id="rId12"/>
        </w:object>
      </w:r>
      <w:r w:rsidRPr="00CE4AD0">
        <w:rPr>
          <w:sz w:val="28"/>
          <w:szCs w:val="28"/>
        </w:rPr>
        <w:t xml:space="preserve"> определяют по формуле  для условий общего (холодного и </w:t>
      </w:r>
      <w:proofErr w:type="gramEnd"/>
    </w:p>
    <w:p w:rsidR="00512B6F" w:rsidRPr="00CE4AD0" w:rsidRDefault="00512B6F" w:rsidP="00512B6F">
      <w:pPr>
        <w:pStyle w:val="a3"/>
        <w:spacing w:after="0"/>
        <w:ind w:firstLine="709"/>
        <w:rPr>
          <w:sz w:val="28"/>
          <w:szCs w:val="28"/>
        </w:rPr>
      </w:pPr>
      <w:r w:rsidRPr="00CE4AD0">
        <w:rPr>
          <w:sz w:val="28"/>
          <w:szCs w:val="28"/>
        </w:rPr>
        <w:t xml:space="preserve">                    горячего) водопотребления;</w:t>
      </w:r>
    </w:p>
    <w:p w:rsidR="00512B6F" w:rsidRPr="00CE4AD0" w:rsidRDefault="00512B6F" w:rsidP="00512B6F">
      <w:pPr>
        <w:pStyle w:val="a3"/>
        <w:spacing w:after="0"/>
        <w:ind w:firstLine="709"/>
        <w:rPr>
          <w:sz w:val="28"/>
          <w:szCs w:val="28"/>
        </w:rPr>
      </w:pPr>
      <w:r w:rsidRPr="00CE4AD0">
        <w:rPr>
          <w:sz w:val="28"/>
          <w:szCs w:val="28"/>
        </w:rPr>
        <w:t xml:space="preserve">                         </w:t>
      </w:r>
      <w:proofErr w:type="spellStart"/>
      <w:proofErr w:type="gramStart"/>
      <w:r w:rsidRPr="00CE4AD0">
        <w:rPr>
          <w:sz w:val="28"/>
          <w:szCs w:val="28"/>
          <w:lang w:val="en-US"/>
        </w:rPr>
        <w:t>q</w:t>
      </w:r>
      <w:r w:rsidRPr="00CE4AD0">
        <w:rPr>
          <w:sz w:val="28"/>
          <w:szCs w:val="28"/>
          <w:vertAlign w:val="superscript"/>
          <w:lang w:val="en-US"/>
        </w:rPr>
        <w:t>tot</w:t>
      </w:r>
      <w:proofErr w:type="spellEnd"/>
      <w:proofErr w:type="gramEnd"/>
      <w:r w:rsidRPr="00CE4AD0">
        <w:rPr>
          <w:sz w:val="28"/>
          <w:szCs w:val="28"/>
        </w:rPr>
        <w:t xml:space="preserve"> = 5</w:t>
      </w:r>
      <w:r w:rsidRPr="00CE4AD0">
        <w:rPr>
          <w:sz w:val="28"/>
          <w:szCs w:val="28"/>
          <w:lang w:val="en-US"/>
        </w:rPr>
        <w:sym w:font="Symbol" w:char="F0B7"/>
      </w:r>
      <w:r w:rsidRPr="00CE4AD0">
        <w:rPr>
          <w:position w:val="-28"/>
          <w:sz w:val="28"/>
          <w:szCs w:val="28"/>
          <w:lang w:val="en-US"/>
        </w:rPr>
        <w:object w:dxaOrig="660" w:dyaOrig="720">
          <v:shape id="_x0000_i1029" type="#_x0000_t75" style="width:33.3pt;height:36.55pt" o:ole="">
            <v:imagedata r:id="rId13" o:title=""/>
          </v:shape>
          <o:OLEObject Type="Embed" ProgID="Equation.3" ShapeID="_x0000_i1029" DrawAspect="Content" ObjectID="_1660458514" r:id="rId14"/>
        </w:object>
      </w:r>
      <w:r w:rsidRPr="00CE4AD0">
        <w:rPr>
          <w:sz w:val="28"/>
          <w:szCs w:val="28"/>
        </w:rPr>
        <w:sym w:font="Symbol" w:char="F0B7"/>
      </w:r>
      <w:r w:rsidRPr="00CE4AD0">
        <w:rPr>
          <w:sz w:val="28"/>
          <w:szCs w:val="28"/>
        </w:rPr>
        <w:sym w:font="Symbol" w:char="F061"/>
      </w:r>
      <w:r w:rsidRPr="00CE4AD0">
        <w:rPr>
          <w:sz w:val="28"/>
          <w:szCs w:val="28"/>
        </w:rPr>
        <w:t xml:space="preserve">                  </w:t>
      </w:r>
      <w:r>
        <w:rPr>
          <w:sz w:val="28"/>
          <w:szCs w:val="28"/>
        </w:rPr>
        <w:t>(8)</w:t>
      </w:r>
      <w:r w:rsidRPr="00CE4AD0">
        <w:rPr>
          <w:sz w:val="28"/>
          <w:szCs w:val="28"/>
        </w:rPr>
        <w:t xml:space="preserve">   </w:t>
      </w:r>
    </w:p>
    <w:p w:rsidR="00512B6F" w:rsidRPr="00CE4AD0" w:rsidRDefault="00512B6F" w:rsidP="00512B6F">
      <w:pPr>
        <w:pStyle w:val="a3"/>
        <w:spacing w:after="0"/>
        <w:ind w:firstLine="709"/>
        <w:rPr>
          <w:sz w:val="28"/>
          <w:szCs w:val="28"/>
        </w:rPr>
      </w:pPr>
      <w:r w:rsidRPr="00CE4AD0">
        <w:rPr>
          <w:sz w:val="28"/>
          <w:szCs w:val="28"/>
        </w:rPr>
        <w:t xml:space="preserve">      </w:t>
      </w:r>
      <w:r w:rsidRPr="00CE4AD0">
        <w:rPr>
          <w:position w:val="-28"/>
          <w:sz w:val="28"/>
          <w:szCs w:val="28"/>
          <w:lang w:val="en-US"/>
        </w:rPr>
        <w:object w:dxaOrig="440" w:dyaOrig="720">
          <v:shape id="_x0000_i1030" type="#_x0000_t75" style="width:21.5pt;height:36.55pt" o:ole="">
            <v:imagedata r:id="rId15" o:title=""/>
          </v:shape>
          <o:OLEObject Type="Embed" ProgID="Equation.3" ShapeID="_x0000_i1030" DrawAspect="Content" ObjectID="_1660458515" r:id="rId16"/>
        </w:object>
      </w:r>
      <w:r w:rsidRPr="00CE4AD0">
        <w:rPr>
          <w:sz w:val="28"/>
          <w:szCs w:val="28"/>
        </w:rPr>
        <w:t>- общий расход воды санитарно техническим прибором, л/</w:t>
      </w:r>
      <w:proofErr w:type="gramStart"/>
      <w:r>
        <w:rPr>
          <w:sz w:val="28"/>
          <w:szCs w:val="28"/>
        </w:rPr>
        <w:t>с</w:t>
      </w:r>
      <w:proofErr w:type="gramEnd"/>
      <w:r>
        <w:rPr>
          <w:sz w:val="28"/>
          <w:szCs w:val="28"/>
        </w:rPr>
        <w:t>,</w:t>
      </w:r>
      <w:r w:rsidRPr="00CE4AD0">
        <w:rPr>
          <w:sz w:val="28"/>
          <w:szCs w:val="28"/>
        </w:rPr>
        <w:t xml:space="preserve">   </w:t>
      </w:r>
    </w:p>
    <w:p w:rsidR="00512B6F" w:rsidRPr="00CE4AD0" w:rsidRDefault="00512B6F" w:rsidP="00512B6F">
      <w:pPr>
        <w:pStyle w:val="a3"/>
        <w:spacing w:after="0"/>
        <w:ind w:firstLine="709"/>
        <w:rPr>
          <w:sz w:val="28"/>
          <w:szCs w:val="28"/>
        </w:rPr>
      </w:pPr>
      <w:r w:rsidRPr="00CE4AD0">
        <w:rPr>
          <w:sz w:val="28"/>
          <w:szCs w:val="28"/>
        </w:rPr>
        <w:t xml:space="preserve">                 </w:t>
      </w:r>
      <w:proofErr w:type="gramStart"/>
      <w:r w:rsidRPr="00CE4AD0">
        <w:rPr>
          <w:sz w:val="28"/>
          <w:szCs w:val="28"/>
        </w:rPr>
        <w:t>принимаемый</w:t>
      </w:r>
      <w:proofErr w:type="gramEnd"/>
      <w:r w:rsidRPr="00CE4AD0">
        <w:rPr>
          <w:sz w:val="28"/>
          <w:szCs w:val="28"/>
        </w:rPr>
        <w:t xml:space="preserve"> согласно </w:t>
      </w:r>
      <w:r w:rsidRPr="00624AF3">
        <w:rPr>
          <w:sz w:val="28"/>
          <w:szCs w:val="28"/>
          <w:highlight w:val="yellow"/>
        </w:rPr>
        <w:t>приложению 2</w:t>
      </w:r>
      <w:r w:rsidRPr="00CE4AD0">
        <w:rPr>
          <w:sz w:val="28"/>
          <w:szCs w:val="28"/>
        </w:rPr>
        <w:t xml:space="preserve"> /1/.</w:t>
      </w:r>
    </w:p>
    <w:p w:rsidR="00512B6F" w:rsidRPr="00CE4AD0" w:rsidRDefault="00512B6F" w:rsidP="00512B6F">
      <w:pPr>
        <w:pStyle w:val="a3"/>
        <w:spacing w:after="0"/>
        <w:ind w:firstLine="709"/>
        <w:rPr>
          <w:sz w:val="28"/>
          <w:szCs w:val="28"/>
        </w:rPr>
      </w:pPr>
      <w:r w:rsidRPr="00CE4AD0">
        <w:rPr>
          <w:sz w:val="28"/>
          <w:szCs w:val="28"/>
        </w:rPr>
        <w:t xml:space="preserve">        </w:t>
      </w:r>
      <w:r w:rsidRPr="00CE4AD0">
        <w:rPr>
          <w:position w:val="-28"/>
          <w:sz w:val="28"/>
          <w:szCs w:val="28"/>
        </w:rPr>
        <w:object w:dxaOrig="340" w:dyaOrig="720">
          <v:shape id="_x0000_i1031" type="#_x0000_t75" style="width:17.2pt;height:36.55pt" o:ole="">
            <v:imagedata r:id="rId17" o:title=""/>
          </v:shape>
          <o:OLEObject Type="Embed" ProgID="Equation.3" ShapeID="_x0000_i1031" DrawAspect="Content" ObjectID="_1660458516" r:id="rId18"/>
        </w:object>
      </w:r>
      <w:r w:rsidRPr="00CE4AD0">
        <w:rPr>
          <w:sz w:val="28"/>
          <w:szCs w:val="28"/>
          <w:lang w:val="ru-MO"/>
        </w:rPr>
        <w:t xml:space="preserve">  </w:t>
      </w:r>
      <w:r>
        <w:rPr>
          <w:sz w:val="28"/>
          <w:szCs w:val="28"/>
          <w:lang w:val="ru-MO"/>
        </w:rPr>
        <w:t>-</w:t>
      </w:r>
      <w:r w:rsidRPr="00CE4AD0">
        <w:rPr>
          <w:sz w:val="28"/>
          <w:szCs w:val="28"/>
          <w:lang w:val="ru-MO"/>
        </w:rPr>
        <w:t xml:space="preserve">  </w:t>
      </w:r>
      <w:r w:rsidRPr="00CE4AD0">
        <w:rPr>
          <w:sz w:val="28"/>
          <w:szCs w:val="28"/>
        </w:rPr>
        <w:t xml:space="preserve">наибольший секундный расход стоков от </w:t>
      </w:r>
      <w:proofErr w:type="spellStart"/>
      <w:r w:rsidRPr="00CE4AD0">
        <w:rPr>
          <w:sz w:val="28"/>
          <w:szCs w:val="28"/>
        </w:rPr>
        <w:t>приборов</w:t>
      </w:r>
      <w:proofErr w:type="gramStart"/>
      <w:r w:rsidRPr="00CE4AD0">
        <w:rPr>
          <w:sz w:val="28"/>
          <w:szCs w:val="28"/>
        </w:rPr>
        <w:t>,</w:t>
      </w:r>
      <w:r>
        <w:rPr>
          <w:sz w:val="28"/>
          <w:szCs w:val="28"/>
        </w:rPr>
        <w:t>л</w:t>
      </w:r>
      <w:proofErr w:type="spellEnd"/>
      <w:proofErr w:type="gramEnd"/>
      <w:r>
        <w:rPr>
          <w:sz w:val="28"/>
          <w:szCs w:val="28"/>
        </w:rPr>
        <w:t>/с,</w:t>
      </w:r>
      <w:r w:rsidRPr="00CE4AD0">
        <w:rPr>
          <w:sz w:val="28"/>
          <w:szCs w:val="28"/>
        </w:rPr>
        <w:t xml:space="preserve">  </w:t>
      </w:r>
    </w:p>
    <w:p w:rsidR="00512B6F" w:rsidRPr="00CE4AD0" w:rsidRDefault="00512B6F" w:rsidP="00512B6F">
      <w:pPr>
        <w:pStyle w:val="a3"/>
        <w:spacing w:after="0"/>
        <w:ind w:firstLine="709"/>
        <w:rPr>
          <w:sz w:val="28"/>
          <w:szCs w:val="28"/>
        </w:rPr>
      </w:pPr>
      <w:r w:rsidRPr="00CE4AD0">
        <w:rPr>
          <w:sz w:val="28"/>
          <w:szCs w:val="28"/>
        </w:rPr>
        <w:t xml:space="preserve">                    </w:t>
      </w:r>
      <w:proofErr w:type="gramStart"/>
      <w:r w:rsidRPr="00CE4AD0">
        <w:rPr>
          <w:sz w:val="28"/>
          <w:szCs w:val="28"/>
        </w:rPr>
        <w:t>принимаемый</w:t>
      </w:r>
      <w:proofErr w:type="gramEnd"/>
      <w:r w:rsidRPr="00CE4AD0">
        <w:rPr>
          <w:sz w:val="28"/>
          <w:szCs w:val="28"/>
        </w:rPr>
        <w:t xml:space="preserve"> по </w:t>
      </w:r>
      <w:r w:rsidRPr="00624AF3">
        <w:rPr>
          <w:sz w:val="28"/>
          <w:szCs w:val="28"/>
          <w:highlight w:val="yellow"/>
        </w:rPr>
        <w:t>приложению 4</w:t>
      </w:r>
      <w:r w:rsidRPr="00CE4AD0">
        <w:rPr>
          <w:sz w:val="28"/>
          <w:szCs w:val="28"/>
        </w:rPr>
        <w:t xml:space="preserve"> /1/.</w:t>
      </w:r>
    </w:p>
    <w:p w:rsidR="00512B6F" w:rsidRPr="00CE4AD0" w:rsidRDefault="00512B6F" w:rsidP="00512B6F">
      <w:pPr>
        <w:pStyle w:val="a3"/>
        <w:spacing w:after="0"/>
        <w:ind w:firstLine="357"/>
        <w:rPr>
          <w:sz w:val="28"/>
          <w:szCs w:val="28"/>
        </w:rPr>
      </w:pPr>
      <w:r w:rsidRPr="00CE4AD0">
        <w:rPr>
          <w:sz w:val="28"/>
          <w:szCs w:val="28"/>
        </w:rPr>
        <w:t xml:space="preserve">Пропускную способность  канализационного стояка проверяют по таблице 8 /1/ в зависимости от диаметра и угла наклона присоединения поэтажных отводов к стояку (/1/, </w:t>
      </w:r>
      <w:r w:rsidRPr="00624AF3">
        <w:rPr>
          <w:sz w:val="28"/>
          <w:szCs w:val="28"/>
          <w:highlight w:val="yellow"/>
        </w:rPr>
        <w:t>п. 18.5).</w:t>
      </w:r>
    </w:p>
    <w:p w:rsidR="00512B6F" w:rsidRPr="00CE4AD0" w:rsidRDefault="00512B6F" w:rsidP="00512B6F">
      <w:pPr>
        <w:pStyle w:val="a3"/>
        <w:ind w:firstLine="360"/>
        <w:rPr>
          <w:sz w:val="28"/>
          <w:szCs w:val="28"/>
        </w:rPr>
      </w:pPr>
      <w:r w:rsidRPr="00CE4AD0">
        <w:rPr>
          <w:sz w:val="28"/>
          <w:szCs w:val="28"/>
        </w:rPr>
        <w:t xml:space="preserve">Для горизонтальных участков канализационной сети скорость движения жидкости </w:t>
      </w:r>
      <w:r w:rsidRPr="00CE4AD0">
        <w:rPr>
          <w:sz w:val="28"/>
          <w:szCs w:val="28"/>
          <w:lang w:val="en-US"/>
        </w:rPr>
        <w:t>v</w:t>
      </w:r>
      <w:r w:rsidRPr="00CE4AD0">
        <w:rPr>
          <w:sz w:val="28"/>
          <w:szCs w:val="28"/>
        </w:rPr>
        <w:t xml:space="preserve"> следует принимать не менее 0,7 м/с, наполнение </w:t>
      </w:r>
      <w:r w:rsidRPr="00CE4AD0">
        <w:rPr>
          <w:sz w:val="28"/>
          <w:szCs w:val="28"/>
          <w:lang w:val="en-US"/>
        </w:rPr>
        <w:t>h</w:t>
      </w:r>
      <w:r w:rsidRPr="00CE4AD0">
        <w:rPr>
          <w:sz w:val="28"/>
          <w:szCs w:val="28"/>
          <w:lang w:val="ru-MO"/>
        </w:rPr>
        <w:t>/</w:t>
      </w:r>
      <w:r w:rsidRPr="00CE4AD0">
        <w:rPr>
          <w:sz w:val="28"/>
          <w:szCs w:val="28"/>
          <w:lang w:val="en-US"/>
        </w:rPr>
        <w:t>d</w:t>
      </w:r>
      <w:r w:rsidRPr="00CE4AD0">
        <w:rPr>
          <w:sz w:val="28"/>
          <w:szCs w:val="28"/>
        </w:rPr>
        <w:t xml:space="preserve"> не менее 0,3; при этом надлежит проверять выполнение условия (/1/, </w:t>
      </w:r>
      <w:r w:rsidRPr="00624AF3">
        <w:rPr>
          <w:sz w:val="28"/>
          <w:szCs w:val="28"/>
          <w:highlight w:val="yellow"/>
        </w:rPr>
        <w:t>п.18.2</w:t>
      </w:r>
      <w:r w:rsidRPr="00CE4AD0">
        <w:rPr>
          <w:sz w:val="28"/>
          <w:szCs w:val="28"/>
        </w:rPr>
        <w:t>)</w:t>
      </w:r>
    </w:p>
    <w:p w:rsidR="00512B6F" w:rsidRPr="00CE4AD0" w:rsidRDefault="00512B6F" w:rsidP="00512B6F">
      <w:pPr>
        <w:pStyle w:val="a3"/>
        <w:ind w:firstLine="360"/>
        <w:rPr>
          <w:sz w:val="28"/>
          <w:szCs w:val="28"/>
        </w:rPr>
      </w:pPr>
    </w:p>
    <w:p w:rsidR="00512B6F" w:rsidRPr="00CE4AD0" w:rsidRDefault="00512B6F" w:rsidP="00512B6F">
      <w:pPr>
        <w:pStyle w:val="a3"/>
        <w:spacing w:after="0"/>
        <w:ind w:firstLine="357"/>
        <w:jc w:val="center"/>
        <w:rPr>
          <w:sz w:val="28"/>
          <w:szCs w:val="28"/>
        </w:rPr>
      </w:pPr>
      <w:r w:rsidRPr="00CE4AD0">
        <w:rPr>
          <w:position w:val="-16"/>
          <w:sz w:val="28"/>
          <w:szCs w:val="28"/>
        </w:rPr>
        <w:object w:dxaOrig="1760" w:dyaOrig="560">
          <v:shape id="_x0000_i1032" type="#_x0000_t75" style="width:88.1pt;height:27.95pt" o:ole="">
            <v:imagedata r:id="rId19" o:title=""/>
          </v:shape>
          <o:OLEObject Type="Embed" ProgID="Equation.3" ShapeID="_x0000_i1032" DrawAspect="Content" ObjectID="_1660458517" r:id="rId20"/>
        </w:object>
      </w:r>
      <w:r w:rsidRPr="00CE4AD0">
        <w:rPr>
          <w:sz w:val="28"/>
          <w:szCs w:val="28"/>
        </w:rPr>
        <w:t xml:space="preserve">       (</w:t>
      </w:r>
      <w:r>
        <w:rPr>
          <w:sz w:val="28"/>
          <w:szCs w:val="28"/>
        </w:rPr>
        <w:t>9</w:t>
      </w:r>
      <w:r w:rsidRPr="00CE4AD0">
        <w:rPr>
          <w:sz w:val="28"/>
          <w:szCs w:val="28"/>
        </w:rPr>
        <w:t>)</w:t>
      </w:r>
    </w:p>
    <w:p w:rsidR="00512B6F" w:rsidRPr="00CE4AD0" w:rsidRDefault="00512B6F" w:rsidP="00512B6F">
      <w:pPr>
        <w:pStyle w:val="a3"/>
        <w:spacing w:after="0"/>
        <w:ind w:firstLine="357"/>
        <w:jc w:val="both"/>
        <w:rPr>
          <w:sz w:val="28"/>
          <w:szCs w:val="28"/>
        </w:rPr>
      </w:pPr>
      <w:r w:rsidRPr="00CE4AD0">
        <w:rPr>
          <w:sz w:val="28"/>
          <w:szCs w:val="28"/>
        </w:rPr>
        <w:lastRenderedPageBreak/>
        <w:t>Гидравлический расчёт</w:t>
      </w:r>
      <w:r>
        <w:rPr>
          <w:sz w:val="28"/>
          <w:szCs w:val="28"/>
        </w:rPr>
        <w:t xml:space="preserve"> следует вести в форме таблице 2</w:t>
      </w:r>
    </w:p>
    <w:p w:rsidR="00512B6F" w:rsidRPr="00CE4AD0" w:rsidRDefault="00512B6F" w:rsidP="00512B6F">
      <w:pPr>
        <w:pStyle w:val="a3"/>
        <w:spacing w:after="0"/>
        <w:ind w:firstLine="357"/>
        <w:jc w:val="both"/>
        <w:rPr>
          <w:sz w:val="28"/>
          <w:szCs w:val="28"/>
        </w:rPr>
      </w:pPr>
    </w:p>
    <w:p w:rsidR="00512B6F" w:rsidRDefault="00512B6F" w:rsidP="00512B6F">
      <w:pPr>
        <w:pStyle w:val="a3"/>
        <w:spacing w:after="0"/>
        <w:ind w:firstLine="357"/>
        <w:rPr>
          <w:sz w:val="28"/>
          <w:szCs w:val="28"/>
        </w:rPr>
      </w:pPr>
      <w:r w:rsidRPr="00CE4AD0">
        <w:rPr>
          <w:sz w:val="28"/>
          <w:szCs w:val="28"/>
        </w:rPr>
        <w:t xml:space="preserve">Таблица </w:t>
      </w:r>
      <w:r>
        <w:rPr>
          <w:sz w:val="28"/>
          <w:szCs w:val="28"/>
        </w:rPr>
        <w:t>2</w:t>
      </w:r>
      <w:r w:rsidRPr="00CE4AD0">
        <w:rPr>
          <w:sz w:val="28"/>
          <w:szCs w:val="28"/>
        </w:rPr>
        <w:t xml:space="preserve"> - Таблица для расчёта внутренних сетей </w:t>
      </w:r>
      <w:r>
        <w:rPr>
          <w:sz w:val="28"/>
          <w:szCs w:val="28"/>
        </w:rPr>
        <w:t xml:space="preserve"> </w:t>
      </w:r>
      <w:r w:rsidRPr="00CE4AD0">
        <w:rPr>
          <w:sz w:val="28"/>
          <w:szCs w:val="28"/>
        </w:rPr>
        <w:t xml:space="preserve">и выпусков </w:t>
      </w:r>
      <w:r>
        <w:rPr>
          <w:sz w:val="28"/>
          <w:szCs w:val="28"/>
        </w:rPr>
        <w:t xml:space="preserve">   </w:t>
      </w:r>
    </w:p>
    <w:p w:rsidR="00512B6F" w:rsidRPr="00CE4AD0" w:rsidRDefault="00512B6F" w:rsidP="00512B6F">
      <w:pPr>
        <w:pStyle w:val="a3"/>
        <w:spacing w:after="0"/>
        <w:ind w:firstLine="357"/>
        <w:rPr>
          <w:sz w:val="28"/>
          <w:szCs w:val="28"/>
        </w:rPr>
      </w:pPr>
      <w:r>
        <w:rPr>
          <w:sz w:val="28"/>
          <w:szCs w:val="28"/>
        </w:rPr>
        <w:t xml:space="preserve">                      канализац</w:t>
      </w:r>
      <w:r w:rsidRPr="00CE4AD0">
        <w:rPr>
          <w:sz w:val="28"/>
          <w:szCs w:val="28"/>
        </w:rPr>
        <w:t>и</w:t>
      </w:r>
      <w:r>
        <w:rPr>
          <w:sz w:val="28"/>
          <w:szCs w:val="28"/>
        </w:rPr>
        <w:t>и</w:t>
      </w:r>
    </w:p>
    <w:p w:rsidR="00512B6F" w:rsidRDefault="00512B6F" w:rsidP="00512B6F">
      <w:pPr>
        <w:pStyle w:val="a3"/>
        <w:spacing w:after="0"/>
        <w:ind w:firstLine="357"/>
        <w:jc w:val="both"/>
      </w:pPr>
    </w:p>
    <w:tbl>
      <w:tblPr>
        <w:tblW w:w="94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1257"/>
        <w:gridCol w:w="660"/>
        <w:gridCol w:w="756"/>
        <w:gridCol w:w="454"/>
        <w:gridCol w:w="1112"/>
        <w:gridCol w:w="639"/>
        <w:gridCol w:w="485"/>
        <w:gridCol w:w="546"/>
        <w:gridCol w:w="564"/>
        <w:gridCol w:w="548"/>
        <w:gridCol w:w="416"/>
        <w:gridCol w:w="916"/>
      </w:tblGrid>
      <w:tr w:rsidR="00512B6F" w:rsidTr="00AB3D9E">
        <w:tblPrEx>
          <w:tblCellMar>
            <w:top w:w="0" w:type="dxa"/>
            <w:bottom w:w="0" w:type="dxa"/>
          </w:tblCellMar>
        </w:tblPrEx>
        <w:trPr>
          <w:cantSplit/>
          <w:trHeight w:val="813"/>
        </w:trPr>
        <w:tc>
          <w:tcPr>
            <w:tcW w:w="1080" w:type="dxa"/>
            <w:tcBorders>
              <w:bottom w:val="nil"/>
            </w:tcBorders>
          </w:tcPr>
          <w:p w:rsidR="00512B6F" w:rsidRDefault="00512B6F" w:rsidP="00AB3D9E">
            <w:pPr>
              <w:pStyle w:val="a3"/>
              <w:ind w:left="-108"/>
              <w:jc w:val="both"/>
            </w:pPr>
            <w:r>
              <w:t>Расчётные участки</w:t>
            </w:r>
          </w:p>
        </w:tc>
        <w:tc>
          <w:tcPr>
            <w:tcW w:w="1257" w:type="dxa"/>
            <w:tcBorders>
              <w:bottom w:val="nil"/>
            </w:tcBorders>
          </w:tcPr>
          <w:p w:rsidR="00512B6F" w:rsidRDefault="00512B6F" w:rsidP="00AB3D9E">
            <w:pPr>
              <w:pStyle w:val="a3"/>
              <w:jc w:val="both"/>
            </w:pPr>
            <w:r>
              <w:t>Кол-во приборов</w:t>
            </w:r>
          </w:p>
          <w:p w:rsidR="00512B6F" w:rsidRDefault="00512B6F" w:rsidP="00AB3D9E">
            <w:pPr>
              <w:pStyle w:val="a3"/>
              <w:jc w:val="both"/>
              <w:rPr>
                <w:lang w:val="en-US"/>
              </w:rPr>
            </w:pPr>
            <w:r>
              <w:rPr>
                <w:lang w:val="ru-MO"/>
              </w:rPr>
              <w:t xml:space="preserve">     </w:t>
            </w:r>
            <w:r>
              <w:rPr>
                <w:lang w:val="en-US"/>
              </w:rPr>
              <w:t>N</w:t>
            </w:r>
          </w:p>
        </w:tc>
        <w:tc>
          <w:tcPr>
            <w:tcW w:w="660" w:type="dxa"/>
            <w:tcBorders>
              <w:bottom w:val="nil"/>
            </w:tcBorders>
          </w:tcPr>
          <w:p w:rsidR="00512B6F" w:rsidRDefault="00512B6F" w:rsidP="00AB3D9E">
            <w:pPr>
              <w:pStyle w:val="a3"/>
              <w:jc w:val="both"/>
              <w:rPr>
                <w:vertAlign w:val="subscript"/>
              </w:rPr>
            </w:pPr>
            <w:proofErr w:type="spellStart"/>
            <w:r>
              <w:t>Р</w:t>
            </w:r>
            <w:r>
              <w:rPr>
                <w:vertAlign w:val="subscript"/>
              </w:rPr>
              <w:t>общ</w:t>
            </w:r>
            <w:proofErr w:type="spellEnd"/>
          </w:p>
          <w:p w:rsidR="00512B6F" w:rsidRDefault="00512B6F" w:rsidP="00AB3D9E">
            <w:pPr>
              <w:pStyle w:val="a3"/>
              <w:jc w:val="both"/>
            </w:pPr>
            <w:r>
              <w:t xml:space="preserve">или </w:t>
            </w:r>
            <w:proofErr w:type="spellStart"/>
            <w:r>
              <w:t>Р</w:t>
            </w:r>
            <w:r>
              <w:rPr>
                <w:vertAlign w:val="subscript"/>
              </w:rPr>
              <w:t>хол</w:t>
            </w:r>
            <w:proofErr w:type="spellEnd"/>
          </w:p>
        </w:tc>
        <w:tc>
          <w:tcPr>
            <w:tcW w:w="756" w:type="dxa"/>
            <w:tcBorders>
              <w:bottom w:val="nil"/>
            </w:tcBorders>
          </w:tcPr>
          <w:p w:rsidR="00512B6F" w:rsidRDefault="00512B6F" w:rsidP="00AB3D9E">
            <w:pPr>
              <w:pStyle w:val="a3"/>
              <w:jc w:val="both"/>
            </w:pPr>
            <w:r>
              <w:rPr>
                <w:position w:val="-20"/>
              </w:rPr>
              <w:object w:dxaOrig="540" w:dyaOrig="540">
                <v:shape id="_x0000_i1033" type="#_x0000_t75" style="width:26.85pt;height:26.85pt" o:ole="">
                  <v:imagedata r:id="rId21" o:title=""/>
                </v:shape>
                <o:OLEObject Type="Embed" ProgID="Equation.3" ShapeID="_x0000_i1033" DrawAspect="Content" ObjectID="_1660458518" r:id="rId22"/>
              </w:object>
            </w:r>
          </w:p>
          <w:p w:rsidR="00512B6F" w:rsidRDefault="00512B6F" w:rsidP="00AB3D9E">
            <w:pPr>
              <w:pStyle w:val="a3"/>
              <w:jc w:val="both"/>
            </w:pPr>
          </w:p>
        </w:tc>
        <w:tc>
          <w:tcPr>
            <w:tcW w:w="454" w:type="dxa"/>
            <w:tcBorders>
              <w:bottom w:val="nil"/>
            </w:tcBorders>
          </w:tcPr>
          <w:p w:rsidR="00512B6F" w:rsidRDefault="00512B6F" w:rsidP="00AB3D9E">
            <w:pPr>
              <w:pStyle w:val="a3"/>
              <w:jc w:val="both"/>
            </w:pPr>
          </w:p>
          <w:p w:rsidR="00512B6F" w:rsidRDefault="00512B6F" w:rsidP="00AB3D9E">
            <w:pPr>
              <w:pStyle w:val="a3"/>
              <w:jc w:val="both"/>
              <w:rPr>
                <w:sz w:val="32"/>
              </w:rPr>
            </w:pPr>
            <w:r>
              <w:rPr>
                <w:sz w:val="32"/>
              </w:rPr>
              <w:sym w:font="Symbol" w:char="F061"/>
            </w:r>
          </w:p>
        </w:tc>
        <w:tc>
          <w:tcPr>
            <w:tcW w:w="2236" w:type="dxa"/>
            <w:gridSpan w:val="3"/>
          </w:tcPr>
          <w:p w:rsidR="00512B6F" w:rsidRDefault="00512B6F" w:rsidP="00AB3D9E">
            <w:pPr>
              <w:pStyle w:val="a3"/>
              <w:jc w:val="both"/>
            </w:pPr>
            <w:r>
              <w:t>Расчётные расходы л/</w:t>
            </w:r>
            <w:proofErr w:type="gramStart"/>
            <w:r>
              <w:t>с</w:t>
            </w:r>
            <w:proofErr w:type="gramEnd"/>
          </w:p>
        </w:tc>
        <w:tc>
          <w:tcPr>
            <w:tcW w:w="546" w:type="dxa"/>
            <w:tcBorders>
              <w:bottom w:val="nil"/>
            </w:tcBorders>
          </w:tcPr>
          <w:p w:rsidR="00512B6F" w:rsidRDefault="00512B6F" w:rsidP="00AB3D9E">
            <w:pPr>
              <w:pStyle w:val="a3"/>
              <w:jc w:val="both"/>
            </w:pPr>
          </w:p>
          <w:p w:rsidR="00512B6F" w:rsidRDefault="00512B6F" w:rsidP="00AB3D9E">
            <w:pPr>
              <w:pStyle w:val="a3"/>
              <w:jc w:val="both"/>
              <w:rPr>
                <w:lang w:val="ru-MO"/>
              </w:rPr>
            </w:pPr>
            <w:r>
              <w:rPr>
                <w:lang w:val="en-US"/>
              </w:rPr>
              <w:t>D</w:t>
            </w:r>
          </w:p>
        </w:tc>
        <w:tc>
          <w:tcPr>
            <w:tcW w:w="564" w:type="dxa"/>
            <w:tcBorders>
              <w:bottom w:val="nil"/>
            </w:tcBorders>
          </w:tcPr>
          <w:p w:rsidR="00512B6F" w:rsidRDefault="00512B6F" w:rsidP="00AB3D9E">
            <w:pPr>
              <w:pStyle w:val="a3"/>
              <w:jc w:val="both"/>
            </w:pPr>
          </w:p>
          <w:p w:rsidR="00512B6F" w:rsidRDefault="00512B6F" w:rsidP="00AB3D9E">
            <w:pPr>
              <w:pStyle w:val="a3"/>
              <w:jc w:val="both"/>
            </w:pPr>
            <w:r>
              <w:rPr>
                <w:lang w:val="en-US"/>
              </w:rPr>
              <w:t>V</w:t>
            </w:r>
          </w:p>
        </w:tc>
        <w:tc>
          <w:tcPr>
            <w:tcW w:w="548" w:type="dxa"/>
            <w:tcBorders>
              <w:bottom w:val="nil"/>
            </w:tcBorders>
          </w:tcPr>
          <w:p w:rsidR="00512B6F" w:rsidRDefault="00512B6F" w:rsidP="00AB3D9E">
            <w:pPr>
              <w:pStyle w:val="a3"/>
              <w:jc w:val="both"/>
            </w:pPr>
          </w:p>
          <w:p w:rsidR="00512B6F" w:rsidRDefault="00512B6F" w:rsidP="00AB3D9E">
            <w:pPr>
              <w:pStyle w:val="a3"/>
              <w:jc w:val="both"/>
              <w:rPr>
                <w:lang w:val="ru-MO"/>
              </w:rPr>
            </w:pPr>
            <w:r>
              <w:rPr>
                <w:lang w:val="en-US"/>
              </w:rPr>
              <w:t>h</w:t>
            </w:r>
            <w:r>
              <w:rPr>
                <w:lang w:val="ru-MO"/>
              </w:rPr>
              <w:t>/</w:t>
            </w:r>
            <w:r>
              <w:rPr>
                <w:lang w:val="en-US"/>
              </w:rPr>
              <w:t>d</w:t>
            </w:r>
          </w:p>
        </w:tc>
        <w:tc>
          <w:tcPr>
            <w:tcW w:w="416" w:type="dxa"/>
            <w:tcBorders>
              <w:bottom w:val="nil"/>
            </w:tcBorders>
          </w:tcPr>
          <w:p w:rsidR="00512B6F" w:rsidRDefault="00512B6F" w:rsidP="00AB3D9E">
            <w:pPr>
              <w:pStyle w:val="a3"/>
              <w:jc w:val="both"/>
            </w:pPr>
          </w:p>
          <w:p w:rsidR="00512B6F" w:rsidRDefault="00512B6F" w:rsidP="00AB3D9E">
            <w:pPr>
              <w:pStyle w:val="a3"/>
              <w:jc w:val="both"/>
              <w:rPr>
                <w:lang w:val="en-US"/>
              </w:rPr>
            </w:pPr>
            <w:proofErr w:type="spellStart"/>
            <w:r>
              <w:rPr>
                <w:lang w:val="en-US"/>
              </w:rPr>
              <w:t>i</w:t>
            </w:r>
            <w:proofErr w:type="spellEnd"/>
            <w:r>
              <w:rPr>
                <w:lang w:val="en-US"/>
              </w:rPr>
              <w:t xml:space="preserve"> </w:t>
            </w:r>
          </w:p>
        </w:tc>
        <w:tc>
          <w:tcPr>
            <w:tcW w:w="916" w:type="dxa"/>
            <w:tcBorders>
              <w:bottom w:val="nil"/>
            </w:tcBorders>
          </w:tcPr>
          <w:p w:rsidR="00512B6F" w:rsidRDefault="00512B6F" w:rsidP="00AB3D9E">
            <w:pPr>
              <w:pStyle w:val="a3"/>
              <w:jc w:val="both"/>
            </w:pPr>
          </w:p>
          <w:p w:rsidR="00512B6F" w:rsidRDefault="00512B6F" w:rsidP="00AB3D9E">
            <w:pPr>
              <w:pStyle w:val="a3"/>
              <w:ind w:left="-165" w:firstLine="142"/>
              <w:jc w:val="both"/>
            </w:pPr>
            <w:r>
              <w:rPr>
                <w:position w:val="-12"/>
              </w:rPr>
              <w:object w:dxaOrig="880" w:dyaOrig="400">
                <v:shape id="_x0000_i1034" type="#_x0000_t75" style="width:44.05pt;height:20.4pt" o:ole="">
                  <v:imagedata r:id="rId23" o:title=""/>
                </v:shape>
                <o:OLEObject Type="Embed" ProgID="Equation.3" ShapeID="_x0000_i1034" DrawAspect="Content" ObjectID="_1660458519" r:id="rId24"/>
              </w:object>
            </w:r>
          </w:p>
        </w:tc>
      </w:tr>
      <w:tr w:rsidR="00512B6F" w:rsidTr="00AB3D9E">
        <w:tblPrEx>
          <w:tblCellMar>
            <w:top w:w="0" w:type="dxa"/>
            <w:bottom w:w="0" w:type="dxa"/>
          </w:tblCellMar>
        </w:tblPrEx>
        <w:trPr>
          <w:trHeight w:val="511"/>
        </w:trPr>
        <w:tc>
          <w:tcPr>
            <w:tcW w:w="1080" w:type="dxa"/>
            <w:tcBorders>
              <w:top w:val="nil"/>
              <w:bottom w:val="nil"/>
            </w:tcBorders>
          </w:tcPr>
          <w:p w:rsidR="00512B6F" w:rsidRDefault="00512B6F" w:rsidP="00AB3D9E">
            <w:pPr>
              <w:pStyle w:val="a3"/>
              <w:jc w:val="both"/>
            </w:pPr>
          </w:p>
        </w:tc>
        <w:tc>
          <w:tcPr>
            <w:tcW w:w="1257" w:type="dxa"/>
            <w:tcBorders>
              <w:top w:val="nil"/>
              <w:bottom w:val="nil"/>
            </w:tcBorders>
          </w:tcPr>
          <w:p w:rsidR="00512B6F" w:rsidRDefault="00512B6F" w:rsidP="00AB3D9E">
            <w:pPr>
              <w:pStyle w:val="a3"/>
              <w:jc w:val="center"/>
              <w:rPr>
                <w:lang w:val="ru-MO"/>
              </w:rPr>
            </w:pPr>
            <w:proofErr w:type="spellStart"/>
            <w:proofErr w:type="gramStart"/>
            <w:r>
              <w:rPr>
                <w:lang w:val="ru-MO"/>
              </w:rPr>
              <w:t>шт</w:t>
            </w:r>
            <w:proofErr w:type="spellEnd"/>
            <w:proofErr w:type="gramEnd"/>
          </w:p>
        </w:tc>
        <w:tc>
          <w:tcPr>
            <w:tcW w:w="660" w:type="dxa"/>
            <w:tcBorders>
              <w:top w:val="nil"/>
              <w:bottom w:val="nil"/>
            </w:tcBorders>
          </w:tcPr>
          <w:p w:rsidR="00512B6F" w:rsidRDefault="00512B6F" w:rsidP="00AB3D9E">
            <w:pPr>
              <w:pStyle w:val="a3"/>
              <w:jc w:val="center"/>
            </w:pPr>
          </w:p>
        </w:tc>
        <w:tc>
          <w:tcPr>
            <w:tcW w:w="756" w:type="dxa"/>
            <w:tcBorders>
              <w:top w:val="nil"/>
              <w:bottom w:val="nil"/>
            </w:tcBorders>
          </w:tcPr>
          <w:p w:rsidR="00512B6F" w:rsidRDefault="00512B6F" w:rsidP="00AB3D9E">
            <w:pPr>
              <w:pStyle w:val="a3"/>
              <w:jc w:val="center"/>
              <w:rPr>
                <w:lang w:val="ru-MO"/>
              </w:rPr>
            </w:pPr>
            <w:proofErr w:type="gramStart"/>
            <w:r>
              <w:rPr>
                <w:lang w:val="ru-MO"/>
              </w:rPr>
              <w:t>л</w:t>
            </w:r>
            <w:proofErr w:type="gramEnd"/>
            <w:r>
              <w:rPr>
                <w:lang w:val="ru-MO"/>
              </w:rPr>
              <w:t>/с</w:t>
            </w:r>
          </w:p>
        </w:tc>
        <w:tc>
          <w:tcPr>
            <w:tcW w:w="454" w:type="dxa"/>
            <w:tcBorders>
              <w:top w:val="nil"/>
              <w:bottom w:val="nil"/>
            </w:tcBorders>
          </w:tcPr>
          <w:p w:rsidR="00512B6F" w:rsidRDefault="00512B6F" w:rsidP="00AB3D9E">
            <w:pPr>
              <w:pStyle w:val="a3"/>
              <w:jc w:val="both"/>
            </w:pPr>
          </w:p>
        </w:tc>
        <w:tc>
          <w:tcPr>
            <w:tcW w:w="1112" w:type="dxa"/>
          </w:tcPr>
          <w:p w:rsidR="00512B6F" w:rsidRDefault="00512B6F" w:rsidP="00AB3D9E">
            <w:pPr>
              <w:pStyle w:val="a3"/>
              <w:jc w:val="both"/>
            </w:pPr>
            <w:proofErr w:type="spellStart"/>
            <w:r>
              <w:rPr>
                <w:lang w:val="en-US"/>
              </w:rPr>
              <w:t>q</w:t>
            </w:r>
            <w:r>
              <w:rPr>
                <w:vertAlign w:val="superscript"/>
                <w:lang w:val="en-US"/>
              </w:rPr>
              <w:t>tot</w:t>
            </w:r>
            <w:proofErr w:type="spellEnd"/>
          </w:p>
        </w:tc>
        <w:tc>
          <w:tcPr>
            <w:tcW w:w="639" w:type="dxa"/>
          </w:tcPr>
          <w:p w:rsidR="00512B6F" w:rsidRDefault="00512B6F" w:rsidP="00AB3D9E">
            <w:pPr>
              <w:pStyle w:val="a3"/>
              <w:jc w:val="both"/>
              <w:rPr>
                <w:sz w:val="24"/>
              </w:rPr>
            </w:pPr>
            <w:r w:rsidRPr="007F3BAC">
              <w:rPr>
                <w:position w:val="-18"/>
                <w:sz w:val="24"/>
              </w:rPr>
              <w:object w:dxaOrig="340" w:dyaOrig="520">
                <v:shape id="_x0000_i1035" type="#_x0000_t75" style="width:17.2pt;height:25.8pt" o:ole="">
                  <v:imagedata r:id="rId25" o:title=""/>
                </v:shape>
                <o:OLEObject Type="Embed" ProgID="Equation.3" ShapeID="_x0000_i1035" DrawAspect="Content" ObjectID="_1660458520" r:id="rId26"/>
              </w:object>
            </w:r>
          </w:p>
        </w:tc>
        <w:tc>
          <w:tcPr>
            <w:tcW w:w="485" w:type="dxa"/>
          </w:tcPr>
          <w:p w:rsidR="00512B6F" w:rsidRDefault="00512B6F" w:rsidP="00AB3D9E">
            <w:pPr>
              <w:pStyle w:val="a3"/>
              <w:jc w:val="both"/>
              <w:rPr>
                <w:lang w:val="en-US"/>
              </w:rPr>
            </w:pPr>
            <w:proofErr w:type="spellStart"/>
            <w:r>
              <w:rPr>
                <w:lang w:val="en-US"/>
              </w:rPr>
              <w:t>q</w:t>
            </w:r>
            <w:r>
              <w:rPr>
                <w:vertAlign w:val="superscript"/>
                <w:lang w:val="en-US"/>
              </w:rPr>
              <w:t>s</w:t>
            </w:r>
            <w:proofErr w:type="spellEnd"/>
          </w:p>
        </w:tc>
        <w:tc>
          <w:tcPr>
            <w:tcW w:w="546" w:type="dxa"/>
            <w:tcBorders>
              <w:top w:val="nil"/>
              <w:bottom w:val="nil"/>
            </w:tcBorders>
          </w:tcPr>
          <w:p w:rsidR="00512B6F" w:rsidRDefault="00512B6F" w:rsidP="00AB3D9E">
            <w:pPr>
              <w:pStyle w:val="a3"/>
              <w:jc w:val="both"/>
            </w:pPr>
            <w:r>
              <w:t>мм</w:t>
            </w:r>
          </w:p>
        </w:tc>
        <w:tc>
          <w:tcPr>
            <w:tcW w:w="564" w:type="dxa"/>
            <w:tcBorders>
              <w:top w:val="nil"/>
              <w:bottom w:val="nil"/>
            </w:tcBorders>
          </w:tcPr>
          <w:p w:rsidR="00512B6F" w:rsidRDefault="00512B6F" w:rsidP="00AB3D9E">
            <w:pPr>
              <w:pStyle w:val="a3"/>
              <w:jc w:val="both"/>
            </w:pPr>
            <w:proofErr w:type="gramStart"/>
            <w:r>
              <w:t>м</w:t>
            </w:r>
            <w:proofErr w:type="gramEnd"/>
            <w:r>
              <w:t>/с</w:t>
            </w:r>
          </w:p>
        </w:tc>
        <w:tc>
          <w:tcPr>
            <w:tcW w:w="548" w:type="dxa"/>
            <w:tcBorders>
              <w:top w:val="nil"/>
              <w:bottom w:val="nil"/>
            </w:tcBorders>
          </w:tcPr>
          <w:p w:rsidR="00512B6F" w:rsidRDefault="00512B6F" w:rsidP="00AB3D9E">
            <w:pPr>
              <w:pStyle w:val="a3"/>
              <w:jc w:val="both"/>
            </w:pPr>
          </w:p>
        </w:tc>
        <w:tc>
          <w:tcPr>
            <w:tcW w:w="416" w:type="dxa"/>
            <w:tcBorders>
              <w:top w:val="nil"/>
              <w:bottom w:val="nil"/>
            </w:tcBorders>
          </w:tcPr>
          <w:p w:rsidR="00512B6F" w:rsidRDefault="00512B6F" w:rsidP="00AB3D9E">
            <w:pPr>
              <w:pStyle w:val="a3"/>
              <w:jc w:val="both"/>
            </w:pPr>
          </w:p>
        </w:tc>
        <w:tc>
          <w:tcPr>
            <w:tcW w:w="916" w:type="dxa"/>
            <w:tcBorders>
              <w:top w:val="nil"/>
              <w:bottom w:val="nil"/>
            </w:tcBorders>
          </w:tcPr>
          <w:p w:rsidR="00512B6F" w:rsidRDefault="00512B6F" w:rsidP="00AB3D9E">
            <w:pPr>
              <w:pStyle w:val="a3"/>
              <w:jc w:val="both"/>
            </w:pPr>
          </w:p>
        </w:tc>
      </w:tr>
      <w:tr w:rsidR="00512B6F" w:rsidTr="00AB3D9E">
        <w:tblPrEx>
          <w:tblCellMar>
            <w:top w:w="0" w:type="dxa"/>
            <w:bottom w:w="0" w:type="dxa"/>
          </w:tblCellMar>
        </w:tblPrEx>
        <w:tc>
          <w:tcPr>
            <w:tcW w:w="1080" w:type="dxa"/>
            <w:tcBorders>
              <w:top w:val="nil"/>
            </w:tcBorders>
          </w:tcPr>
          <w:p w:rsidR="00512B6F" w:rsidRDefault="00512B6F" w:rsidP="00AB3D9E">
            <w:pPr>
              <w:pStyle w:val="a3"/>
              <w:jc w:val="center"/>
            </w:pPr>
            <w:r>
              <w:t>1</w:t>
            </w:r>
          </w:p>
        </w:tc>
        <w:tc>
          <w:tcPr>
            <w:tcW w:w="1257" w:type="dxa"/>
            <w:tcBorders>
              <w:top w:val="nil"/>
            </w:tcBorders>
          </w:tcPr>
          <w:p w:rsidR="00512B6F" w:rsidRDefault="00512B6F" w:rsidP="00AB3D9E">
            <w:pPr>
              <w:pStyle w:val="a3"/>
              <w:jc w:val="center"/>
            </w:pPr>
            <w:r>
              <w:t>2</w:t>
            </w:r>
          </w:p>
        </w:tc>
        <w:tc>
          <w:tcPr>
            <w:tcW w:w="660" w:type="dxa"/>
            <w:tcBorders>
              <w:top w:val="nil"/>
            </w:tcBorders>
          </w:tcPr>
          <w:p w:rsidR="00512B6F" w:rsidRDefault="00512B6F" w:rsidP="00AB3D9E">
            <w:pPr>
              <w:pStyle w:val="a3"/>
              <w:jc w:val="center"/>
            </w:pPr>
            <w:r>
              <w:t>3</w:t>
            </w:r>
          </w:p>
        </w:tc>
        <w:tc>
          <w:tcPr>
            <w:tcW w:w="756" w:type="dxa"/>
            <w:tcBorders>
              <w:top w:val="nil"/>
            </w:tcBorders>
          </w:tcPr>
          <w:p w:rsidR="00512B6F" w:rsidRDefault="00512B6F" w:rsidP="00AB3D9E">
            <w:pPr>
              <w:pStyle w:val="a3"/>
              <w:jc w:val="center"/>
            </w:pPr>
            <w:r>
              <w:t>4</w:t>
            </w:r>
          </w:p>
        </w:tc>
        <w:tc>
          <w:tcPr>
            <w:tcW w:w="454" w:type="dxa"/>
            <w:tcBorders>
              <w:top w:val="nil"/>
            </w:tcBorders>
          </w:tcPr>
          <w:p w:rsidR="00512B6F" w:rsidRDefault="00512B6F" w:rsidP="00AB3D9E">
            <w:pPr>
              <w:pStyle w:val="a3"/>
              <w:jc w:val="center"/>
            </w:pPr>
            <w:r>
              <w:t>5</w:t>
            </w:r>
          </w:p>
        </w:tc>
        <w:tc>
          <w:tcPr>
            <w:tcW w:w="1112" w:type="dxa"/>
          </w:tcPr>
          <w:p w:rsidR="00512B6F" w:rsidRDefault="00512B6F" w:rsidP="00AB3D9E">
            <w:pPr>
              <w:pStyle w:val="a3"/>
              <w:jc w:val="center"/>
            </w:pPr>
            <w:r>
              <w:t>6</w:t>
            </w:r>
          </w:p>
        </w:tc>
        <w:tc>
          <w:tcPr>
            <w:tcW w:w="639" w:type="dxa"/>
          </w:tcPr>
          <w:p w:rsidR="00512B6F" w:rsidRDefault="00512B6F" w:rsidP="00AB3D9E">
            <w:pPr>
              <w:pStyle w:val="a3"/>
              <w:jc w:val="center"/>
            </w:pPr>
            <w:r>
              <w:t>7</w:t>
            </w:r>
          </w:p>
        </w:tc>
        <w:tc>
          <w:tcPr>
            <w:tcW w:w="485" w:type="dxa"/>
          </w:tcPr>
          <w:p w:rsidR="00512B6F" w:rsidRDefault="00512B6F" w:rsidP="00AB3D9E">
            <w:pPr>
              <w:pStyle w:val="a3"/>
              <w:jc w:val="center"/>
            </w:pPr>
            <w:r>
              <w:t>8</w:t>
            </w:r>
          </w:p>
        </w:tc>
        <w:tc>
          <w:tcPr>
            <w:tcW w:w="546" w:type="dxa"/>
            <w:tcBorders>
              <w:top w:val="nil"/>
            </w:tcBorders>
          </w:tcPr>
          <w:p w:rsidR="00512B6F" w:rsidRDefault="00512B6F" w:rsidP="00AB3D9E">
            <w:pPr>
              <w:pStyle w:val="a3"/>
              <w:jc w:val="center"/>
            </w:pPr>
            <w:r>
              <w:t>9</w:t>
            </w:r>
          </w:p>
        </w:tc>
        <w:tc>
          <w:tcPr>
            <w:tcW w:w="564" w:type="dxa"/>
            <w:tcBorders>
              <w:top w:val="nil"/>
            </w:tcBorders>
          </w:tcPr>
          <w:p w:rsidR="00512B6F" w:rsidRDefault="00512B6F" w:rsidP="00AB3D9E">
            <w:pPr>
              <w:pStyle w:val="a3"/>
              <w:jc w:val="center"/>
            </w:pPr>
            <w:r>
              <w:t>10</w:t>
            </w:r>
          </w:p>
        </w:tc>
        <w:tc>
          <w:tcPr>
            <w:tcW w:w="548" w:type="dxa"/>
            <w:tcBorders>
              <w:top w:val="nil"/>
            </w:tcBorders>
          </w:tcPr>
          <w:p w:rsidR="00512B6F" w:rsidRDefault="00512B6F" w:rsidP="00AB3D9E">
            <w:pPr>
              <w:pStyle w:val="a3"/>
              <w:jc w:val="center"/>
            </w:pPr>
            <w:r>
              <w:t>11</w:t>
            </w:r>
          </w:p>
        </w:tc>
        <w:tc>
          <w:tcPr>
            <w:tcW w:w="416" w:type="dxa"/>
            <w:tcBorders>
              <w:top w:val="nil"/>
            </w:tcBorders>
          </w:tcPr>
          <w:p w:rsidR="00512B6F" w:rsidRDefault="00512B6F" w:rsidP="00AB3D9E">
            <w:pPr>
              <w:pStyle w:val="a3"/>
              <w:jc w:val="center"/>
            </w:pPr>
            <w:r>
              <w:t>12</w:t>
            </w:r>
          </w:p>
        </w:tc>
        <w:tc>
          <w:tcPr>
            <w:tcW w:w="916" w:type="dxa"/>
            <w:tcBorders>
              <w:top w:val="nil"/>
            </w:tcBorders>
          </w:tcPr>
          <w:p w:rsidR="00512B6F" w:rsidRDefault="00512B6F" w:rsidP="00AB3D9E">
            <w:pPr>
              <w:pStyle w:val="a3"/>
              <w:jc w:val="center"/>
            </w:pPr>
            <w:r>
              <w:t>13</w:t>
            </w:r>
          </w:p>
        </w:tc>
      </w:tr>
    </w:tbl>
    <w:p w:rsidR="00512B6F" w:rsidRDefault="00512B6F" w:rsidP="00512B6F">
      <w:pPr>
        <w:pStyle w:val="a3"/>
        <w:ind w:firstLine="360"/>
        <w:jc w:val="both"/>
      </w:pPr>
    </w:p>
    <w:p w:rsidR="00512B6F" w:rsidRPr="00CE4AD0" w:rsidRDefault="00512B6F" w:rsidP="00512B6F">
      <w:pPr>
        <w:pStyle w:val="a3"/>
        <w:ind w:firstLine="360"/>
        <w:jc w:val="both"/>
        <w:rPr>
          <w:sz w:val="28"/>
          <w:szCs w:val="28"/>
        </w:rPr>
      </w:pPr>
      <w:r w:rsidRPr="00CE4AD0">
        <w:rPr>
          <w:sz w:val="28"/>
          <w:szCs w:val="28"/>
        </w:rPr>
        <w:t>Графы 10,11,12 таблицы 2 заполняются только при расчёте горизонтальных участков трубопроводов. Графа 13 при расчёте канализационного выпуска.</w:t>
      </w:r>
    </w:p>
    <w:p w:rsidR="00512B6F" w:rsidRPr="007F3BAC" w:rsidRDefault="00512B6F" w:rsidP="00512B6F">
      <w:pPr>
        <w:pStyle w:val="a3"/>
        <w:spacing w:after="0"/>
        <w:ind w:firstLine="357"/>
        <w:jc w:val="both"/>
        <w:rPr>
          <w:sz w:val="28"/>
          <w:szCs w:val="28"/>
        </w:rPr>
      </w:pPr>
      <w:r w:rsidRPr="007F3BAC">
        <w:rPr>
          <w:sz w:val="28"/>
          <w:szCs w:val="28"/>
        </w:rPr>
        <w:t>В тех случаях, когда выполнить условие (</w:t>
      </w:r>
      <w:r>
        <w:rPr>
          <w:sz w:val="28"/>
          <w:szCs w:val="28"/>
        </w:rPr>
        <w:t>9</w:t>
      </w:r>
      <w:r w:rsidRPr="007F3BAC">
        <w:rPr>
          <w:sz w:val="28"/>
          <w:szCs w:val="28"/>
        </w:rPr>
        <w:t xml:space="preserve">) не представляется возможным из-за недостаточного расхода сточных вод, безрасчётные участки трубопроводом диаметром </w:t>
      </w:r>
      <w:smartTag w:uri="urn:schemas-microsoft-com:office:smarttags" w:element="metricconverter">
        <w:smartTagPr>
          <w:attr w:name="ProductID" w:val="50 мм"/>
        </w:smartTagPr>
        <w:r w:rsidRPr="007F3BAC">
          <w:rPr>
            <w:sz w:val="28"/>
            <w:szCs w:val="28"/>
          </w:rPr>
          <w:t>50 мм</w:t>
        </w:r>
      </w:smartTag>
      <w:r w:rsidRPr="007F3BAC">
        <w:rPr>
          <w:sz w:val="28"/>
          <w:szCs w:val="28"/>
        </w:rPr>
        <w:t xml:space="preserve"> следует прокладывать с минимальным уклоном 0,03, а диаметром </w:t>
      </w:r>
      <w:smartTag w:uri="urn:schemas-microsoft-com:office:smarttags" w:element="metricconverter">
        <w:smartTagPr>
          <w:attr w:name="ProductID" w:val="100 мм"/>
        </w:smartTagPr>
        <w:r w:rsidRPr="007F3BAC">
          <w:rPr>
            <w:sz w:val="28"/>
            <w:szCs w:val="28"/>
          </w:rPr>
          <w:t>100 мм</w:t>
        </w:r>
      </w:smartTag>
      <w:r w:rsidRPr="007F3BAC">
        <w:rPr>
          <w:sz w:val="28"/>
          <w:szCs w:val="28"/>
        </w:rPr>
        <w:t xml:space="preserve"> – с уклоном 0,02 (/1/, </w:t>
      </w:r>
      <w:r w:rsidRPr="00624AF3">
        <w:rPr>
          <w:sz w:val="28"/>
          <w:szCs w:val="28"/>
          <w:highlight w:val="yellow"/>
        </w:rPr>
        <w:t>п.18.2).</w:t>
      </w:r>
    </w:p>
    <w:p w:rsidR="00512B6F" w:rsidRPr="007F3BAC" w:rsidRDefault="00512B6F" w:rsidP="00512B6F">
      <w:pPr>
        <w:pStyle w:val="a3"/>
        <w:spacing w:after="0"/>
        <w:ind w:firstLine="357"/>
        <w:jc w:val="both"/>
        <w:rPr>
          <w:sz w:val="28"/>
          <w:szCs w:val="28"/>
        </w:rPr>
      </w:pPr>
      <w:r w:rsidRPr="007F3BAC">
        <w:rPr>
          <w:sz w:val="28"/>
          <w:szCs w:val="28"/>
        </w:rPr>
        <w:t>Выпуски от канализационной сети подвальных помещений следует предусматривать с уклоном не менее 0,02 (/1/,</w:t>
      </w:r>
      <w:r w:rsidRPr="00624AF3">
        <w:rPr>
          <w:sz w:val="28"/>
          <w:szCs w:val="28"/>
          <w:highlight w:val="yellow"/>
        </w:rPr>
        <w:t>п.17.27).</w:t>
      </w:r>
    </w:p>
    <w:p w:rsidR="00512B6F" w:rsidRPr="007F3BAC" w:rsidRDefault="00512B6F" w:rsidP="00512B6F">
      <w:pPr>
        <w:pStyle w:val="a3"/>
        <w:spacing w:after="0"/>
        <w:ind w:firstLine="357"/>
        <w:jc w:val="both"/>
        <w:rPr>
          <w:sz w:val="28"/>
          <w:szCs w:val="28"/>
        </w:rPr>
      </w:pPr>
      <w:r w:rsidRPr="007F3BAC">
        <w:rPr>
          <w:sz w:val="28"/>
          <w:szCs w:val="28"/>
        </w:rPr>
        <w:t xml:space="preserve">Наибольший уклон трубопроводов не должен превышать 0,15 (за исключением ответвлений  от приборов длиной до </w:t>
      </w:r>
      <w:smartTag w:uri="urn:schemas-microsoft-com:office:smarttags" w:element="metricconverter">
        <w:smartTagPr>
          <w:attr w:name="ProductID" w:val="1,5 м"/>
        </w:smartTagPr>
        <w:r w:rsidRPr="007F3BAC">
          <w:rPr>
            <w:sz w:val="28"/>
            <w:szCs w:val="28"/>
          </w:rPr>
          <w:t>1,5 м</w:t>
        </w:r>
      </w:smartTag>
      <w:r w:rsidRPr="007F3BAC">
        <w:rPr>
          <w:sz w:val="28"/>
          <w:szCs w:val="28"/>
        </w:rPr>
        <w:t xml:space="preserve">) (/1/, </w:t>
      </w:r>
      <w:r w:rsidRPr="00624AF3">
        <w:rPr>
          <w:sz w:val="28"/>
          <w:szCs w:val="28"/>
          <w:highlight w:val="yellow"/>
        </w:rPr>
        <w:t>п.18.3).</w:t>
      </w:r>
    </w:p>
    <w:p w:rsidR="00512B6F" w:rsidRPr="007F3BAC" w:rsidRDefault="00512B6F" w:rsidP="00512B6F">
      <w:pPr>
        <w:pStyle w:val="a3"/>
        <w:spacing w:after="0"/>
        <w:ind w:firstLine="357"/>
        <w:jc w:val="both"/>
        <w:rPr>
          <w:sz w:val="28"/>
          <w:szCs w:val="28"/>
        </w:rPr>
      </w:pPr>
      <w:r w:rsidRPr="007F3BAC">
        <w:rPr>
          <w:sz w:val="28"/>
          <w:szCs w:val="28"/>
        </w:rPr>
        <w:t xml:space="preserve">Диаметр участков сборного вентиляционного трубопровода, объединяющего канализационные стояки, надлежит принимать не менее </w:t>
      </w:r>
      <w:smartTag w:uri="urn:schemas-microsoft-com:office:smarttags" w:element="metricconverter">
        <w:smartTagPr>
          <w:attr w:name="ProductID" w:val="100 мм"/>
        </w:smartTagPr>
        <w:r w:rsidRPr="007F3BAC">
          <w:rPr>
            <w:sz w:val="28"/>
            <w:szCs w:val="28"/>
          </w:rPr>
          <w:t>100 мм</w:t>
        </w:r>
      </w:smartTag>
      <w:r w:rsidRPr="007F3BAC">
        <w:rPr>
          <w:sz w:val="28"/>
          <w:szCs w:val="28"/>
        </w:rPr>
        <w:t xml:space="preserve"> при числе установленных санитарных приборов не более 120 и </w:t>
      </w:r>
      <w:smartTag w:uri="urn:schemas-microsoft-com:office:smarttags" w:element="metricconverter">
        <w:smartTagPr>
          <w:attr w:name="ProductID" w:val="150 мм"/>
        </w:smartTagPr>
        <w:r w:rsidRPr="007F3BAC">
          <w:rPr>
            <w:sz w:val="28"/>
            <w:szCs w:val="28"/>
          </w:rPr>
          <w:t>150 мм</w:t>
        </w:r>
      </w:smartTag>
      <w:r w:rsidRPr="007F3BAC">
        <w:rPr>
          <w:sz w:val="28"/>
          <w:szCs w:val="28"/>
        </w:rPr>
        <w:t xml:space="preserve"> при большем числе приборов (/1/, </w:t>
      </w:r>
      <w:r w:rsidRPr="00624AF3">
        <w:rPr>
          <w:sz w:val="28"/>
          <w:szCs w:val="28"/>
          <w:highlight w:val="yellow"/>
        </w:rPr>
        <w:t>п.18.6).</w:t>
      </w:r>
    </w:p>
    <w:p w:rsidR="00512B6F" w:rsidRPr="007F3BAC" w:rsidRDefault="00512B6F" w:rsidP="00512B6F">
      <w:pPr>
        <w:pStyle w:val="a3"/>
        <w:spacing w:after="0"/>
        <w:ind w:firstLine="357"/>
        <w:jc w:val="both"/>
        <w:rPr>
          <w:sz w:val="28"/>
          <w:szCs w:val="28"/>
        </w:rPr>
      </w:pPr>
      <w:r w:rsidRPr="007F3BAC">
        <w:rPr>
          <w:sz w:val="28"/>
          <w:szCs w:val="28"/>
        </w:rPr>
        <w:t xml:space="preserve">Сборный вентиляционный трубопровод надлежит принимать с уклоном 0,01 в сторону стояков (/1/, </w:t>
      </w:r>
      <w:r w:rsidRPr="00624AF3">
        <w:rPr>
          <w:sz w:val="28"/>
          <w:szCs w:val="28"/>
          <w:highlight w:val="yellow"/>
        </w:rPr>
        <w:t>п.17.20).</w:t>
      </w:r>
    </w:p>
    <w:p w:rsidR="00512B6F" w:rsidRPr="007F3BAC" w:rsidRDefault="00512B6F" w:rsidP="00512B6F">
      <w:pPr>
        <w:pStyle w:val="a3"/>
        <w:spacing w:after="0"/>
        <w:ind w:firstLine="357"/>
        <w:jc w:val="both"/>
        <w:rPr>
          <w:sz w:val="28"/>
          <w:szCs w:val="28"/>
        </w:rPr>
      </w:pPr>
      <w:r w:rsidRPr="007F3BAC">
        <w:rPr>
          <w:sz w:val="28"/>
          <w:szCs w:val="28"/>
        </w:rPr>
        <w:t>После выполнения гидравлического расчёта осуществляется окончательное оформление планов и схем системы внутренней хозяйственно-бытовой канализации.</w:t>
      </w:r>
    </w:p>
    <w:p w:rsidR="00AB7048" w:rsidRDefault="00AB7048"/>
    <w:sectPr w:rsidR="00AB7048" w:rsidSect="00AB704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4D115F"/>
    <w:multiLevelType w:val="hybridMultilevel"/>
    <w:tmpl w:val="3702B712"/>
    <w:lvl w:ilvl="0" w:tplc="FFFFFFFF">
      <w:numFmt w:val="bullet"/>
      <w:lvlText w:val="-"/>
      <w:lvlJc w:val="left"/>
      <w:pPr>
        <w:tabs>
          <w:tab w:val="num" w:pos="540"/>
        </w:tabs>
        <w:ind w:left="540" w:hanging="360"/>
      </w:pPr>
      <w:rPr>
        <w:rFonts w:ascii="Times New Roman" w:eastAsia="Times New Roman" w:hAnsi="Times New Roman" w:cs="Times New Roman" w:hint="default"/>
      </w:rPr>
    </w:lvl>
    <w:lvl w:ilvl="1" w:tplc="FFFFFFFF" w:tentative="1">
      <w:start w:val="1"/>
      <w:numFmt w:val="bullet"/>
      <w:lvlText w:val="o"/>
      <w:lvlJc w:val="left"/>
      <w:pPr>
        <w:tabs>
          <w:tab w:val="num" w:pos="1260"/>
        </w:tabs>
        <w:ind w:left="1260" w:hanging="360"/>
      </w:pPr>
      <w:rPr>
        <w:rFonts w:ascii="Courier New" w:hAnsi="Courier New"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512B6F"/>
    <w:rsid w:val="00512B6F"/>
    <w:rsid w:val="00AB70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B6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12B6F"/>
    <w:pPr>
      <w:spacing w:after="120"/>
    </w:pPr>
  </w:style>
  <w:style w:type="character" w:customStyle="1" w:styleId="a4">
    <w:name w:val="Основной текст Знак"/>
    <w:basedOn w:val="a0"/>
    <w:link w:val="a3"/>
    <w:rsid w:val="00512B6F"/>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2999</Characters>
  <Application>Microsoft Office Word</Application>
  <DocSecurity>0</DocSecurity>
  <Lines>24</Lines>
  <Paragraphs>7</Paragraphs>
  <ScaleCrop>false</ScaleCrop>
  <Company>Microsoft</Company>
  <LinksUpToDate>false</LinksUpToDate>
  <CharactersWithSpaces>3517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2020-09-01T03:42:00Z</dcterms:created>
  <dcterms:modified xsi:type="dcterms:W3CDTF">2020-09-01T03:42:00Z</dcterms:modified>
</cp:coreProperties>
</file>